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</w:pPr>
      <w:r w:rsidRPr="00BB1097">
        <w:rPr>
          <w:rFonts w:ascii="Times New Roman" w:eastAsia="Times New Roman" w:hAnsi="Times New Roman" w:cs="Times New Roman"/>
          <w:bCs/>
          <w:color w:val="4F4F4F"/>
          <w:sz w:val="32"/>
          <w:szCs w:val="32"/>
          <w:lang w:eastAsia="ru-RU"/>
        </w:rPr>
        <w:t xml:space="preserve">                                             </w:t>
      </w:r>
      <w:r w:rsidRPr="00BB109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Электронное обращение</w:t>
      </w:r>
    </w:p>
    <w:p w:rsid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 Законом Республики Беларусь от 18 июля 2011 года "Об обращениях граждан и юридических лиц" (далее – Закон) электронное обращение излагается</w:t>
      </w:r>
      <w:r w:rsidRPr="00BB1097">
        <w:rPr>
          <w:rFonts w:ascii="Times New Roman" w:eastAsia="Times New Roman" w:hAnsi="Times New Roman" w:cs="Times New Roman"/>
          <w:color w:val="4F4F4F"/>
          <w:sz w:val="28"/>
          <w:lang w:eastAsia="ru-RU"/>
        </w:rPr>
        <w:t> </w:t>
      </w:r>
      <w:r w:rsidRPr="00BB1097">
        <w:rPr>
          <w:rFonts w:ascii="Times New Roman" w:eastAsia="Times New Roman" w:hAnsi="Times New Roman" w:cs="Times New Roman"/>
          <w:bCs/>
          <w:color w:val="4F4F4F"/>
          <w:sz w:val="28"/>
          <w:lang w:eastAsia="ru-RU"/>
        </w:rPr>
        <w:t>на белорусском или русском языках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BB1097" w:rsidRPr="007D0481" w:rsidRDefault="00BB1097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BB1097" w:rsidRDefault="00BB1097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  </w:t>
      </w:r>
      <w:r w:rsidR="007D0481" w:rsidRPr="00BB109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Способ подачи</w:t>
      </w:r>
      <w:r w:rsidR="007D0481" w:rsidRPr="00BB1097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t> электронного обращения на ОАО «</w:t>
      </w:r>
      <w:proofErr w:type="spellStart"/>
      <w:r w:rsidR="007D0481" w:rsidRPr="00BB1097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t>Поставымебель</w:t>
      </w:r>
      <w:proofErr w:type="spellEnd"/>
      <w:r w:rsidR="007D0481" w:rsidRPr="00BB1097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t>»</w:t>
      </w:r>
      <w:r w:rsidR="007D0481" w:rsidRPr="00BB1097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направление</w:t>
      </w:r>
      <w:r w:rsidRPr="00BB1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обращения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BB1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 адрес электронной почты: </w:t>
      </w:r>
      <w:hyperlink r:id="rId4" w:history="1">
        <w:r w:rsidRPr="00BB109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postavymebel</w:t>
        </w:r>
        <w:r w:rsidRPr="00BB10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B109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BB10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B109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B1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(с пометкой в теме «Обращение граждан»)</w:t>
      </w:r>
    </w:p>
    <w:p w:rsidR="007D0481" w:rsidRPr="00BB1097" w:rsidRDefault="007D0481" w:rsidP="007D0481">
      <w:pPr>
        <w:pStyle w:val="newncpi0"/>
      </w:pPr>
      <w:r w:rsidRPr="007D0481">
        <w:rPr>
          <w:color w:val="4F4F4F"/>
          <w:sz w:val="28"/>
          <w:szCs w:val="28"/>
        </w:rPr>
        <w:t>Электронные обраще</w:t>
      </w:r>
      <w:r w:rsidRPr="00BB1097">
        <w:rPr>
          <w:color w:val="4F4F4F"/>
          <w:sz w:val="28"/>
          <w:szCs w:val="28"/>
        </w:rPr>
        <w:t>ния, поступившие на ОАО «</w:t>
      </w:r>
      <w:proofErr w:type="spellStart"/>
      <w:r w:rsidRPr="00BB1097">
        <w:rPr>
          <w:color w:val="4F4F4F"/>
          <w:sz w:val="28"/>
          <w:szCs w:val="28"/>
        </w:rPr>
        <w:t>Поставымебель</w:t>
      </w:r>
      <w:proofErr w:type="spellEnd"/>
      <w:r w:rsidRPr="00BB1097">
        <w:rPr>
          <w:color w:val="4F4F4F"/>
          <w:sz w:val="28"/>
          <w:szCs w:val="28"/>
        </w:rPr>
        <w:t>»</w:t>
      </w:r>
      <w:r w:rsidRPr="007D0481">
        <w:rPr>
          <w:color w:val="4F4F4F"/>
          <w:sz w:val="28"/>
          <w:szCs w:val="28"/>
        </w:rPr>
        <w:t>, подлежат рассмотрению в порядке, установленном для рассмотрения письменных обращений, с учетом особенностей, предусмотренных статьей 25 «Рассмотрение эл</w:t>
      </w:r>
      <w:r w:rsidRPr="00BB1097">
        <w:rPr>
          <w:color w:val="4F4F4F"/>
          <w:sz w:val="28"/>
          <w:szCs w:val="28"/>
        </w:rPr>
        <w:t xml:space="preserve">ектронных обращений» настоящего </w:t>
      </w:r>
      <w:r w:rsidRPr="007D0481">
        <w:rPr>
          <w:color w:val="4F4F4F"/>
          <w:sz w:val="28"/>
          <w:szCs w:val="28"/>
        </w:rPr>
        <w:t>Закона</w:t>
      </w:r>
      <w:r w:rsidRPr="00BB1097">
        <w:rPr>
          <w:color w:val="4F4F4F"/>
          <w:sz w:val="28"/>
          <w:szCs w:val="28"/>
        </w:rPr>
        <w:t>.</w:t>
      </w:r>
    </w:p>
    <w:p w:rsid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BB1097" w:rsidRPr="007D0481" w:rsidRDefault="00BB1097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BB1097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        </w:t>
      </w:r>
      <w:r w:rsidR="00BB109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</w:t>
      </w:r>
      <w:r w:rsidRPr="00BB109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Требования, предъявляемые к электронным обращениям:</w:t>
      </w:r>
    </w:p>
    <w:p w:rsidR="00BB1097" w:rsidRPr="007D0481" w:rsidRDefault="00BB1097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электронное обращение гражданина в обязательном порядке должно содержать: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фамилию, собственное имя, отчество (если таковое имеется) либо инициалы гражданина, адрес его места жительства (места пребывания);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изложение сути обращения;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адрес электронной почты гражданина;</w:t>
      </w:r>
      <w:proofErr w:type="gramEnd"/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электронное обращение юридического лица в обязательном порядке должно содержать: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полное наименование юридического лица и его место нахождения;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изложение сути обращения;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адрес электронной почты юридического лица.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 электронным обращениям, подаваемым представителями заявителей, должны прилагаться электронные копии документов, подтверждающих их полномочия. Допустимыми форматами прикрепляемых документов и (или) сведений (документов, подтверждающих полномочия представителей заявителей, документов о результатах 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предыдущего рассмотрения обращений и других документов и (или) сведений, необходимых для решения вопросов, изложенных в обращениях) в электронном виде и их графических образов на бумажных носителях (сканов) являются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Portable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Document</w:t>
      </w:r>
      <w:proofErr w:type="spellEnd"/>
      <w:proofErr w:type="gram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/А</w:t>
      </w:r>
      <w:proofErr w:type="gram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(PDF/А),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Office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Open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ХМL (DОСХ), двойной формат с разметкой (DОС),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Rich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Техt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Format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(R</w:t>
      </w:r>
      <w:proofErr w:type="gram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</w:t>
      </w:r>
      <w:proofErr w:type="gram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F), текстовый файл (ТХТ),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Ореn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Dосument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Fогmat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(ОDТ), формат архивации и сжатия данных (ZIР, RАR),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Роrtable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Network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Graphics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(РNG),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Таgged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Image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Filе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Format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(ТIFF),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Joint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Photograph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Ехреrts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Group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(JPEG),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Joint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Photograph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Group</w:t>
      </w:r>
      <w:proofErr w:type="spell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(JPG).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При несоблюдении этих требований электронное обращение может быть оставлено без рассмотрения по существу</w:t>
      </w:r>
      <w:r w:rsidRPr="00BB1097">
        <w:rPr>
          <w:rFonts w:ascii="Times New Roman" w:eastAsia="Times New Roman" w:hAnsi="Times New Roman" w:cs="Times New Roman"/>
          <w:color w:val="4F4F4F"/>
          <w:sz w:val="28"/>
          <w:lang w:eastAsia="ru-RU"/>
        </w:rPr>
        <w:t> 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порядке, установленном пунктом 4 статьи 15 «Оставление обращений без рассмотрения по существу» настоящего Закона.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Согласно статье 15 «Оставление обращений без рассмотрения по существу» настоящего Закона письменные</w:t>
      </w:r>
      <w:r w:rsidR="00BB1097" w:rsidRPr="00BB1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обращения могут быть оставлены без рассмотрения по существу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если: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обращения содержат вопросы, решение которых не относится к ком</w:t>
      </w:r>
      <w:r w:rsidR="00BB1097" w:rsidRPr="00BB1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петенции ОАО «</w:t>
      </w:r>
      <w:proofErr w:type="spellStart"/>
      <w:r w:rsidR="00BB1097" w:rsidRPr="00BB1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Поставымебель</w:t>
      </w:r>
      <w:proofErr w:type="spellEnd"/>
      <w:r w:rsidR="00BB1097" w:rsidRPr="00BB1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»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  <w:proofErr w:type="gramEnd"/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пропущен без уважительной причины срок подачи жалобы;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с заявителем прекращена переписка по изложенным в обращении вопросам.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Ответы (уведомления) на электронные обращения направляются</w:t>
      </w:r>
      <w:r w:rsidRPr="00BB1097">
        <w:rPr>
          <w:rFonts w:ascii="Times New Roman" w:eastAsia="Times New Roman" w:hAnsi="Times New Roman" w:cs="Times New Roman"/>
          <w:color w:val="4F4F4F"/>
          <w:sz w:val="28"/>
          <w:lang w:eastAsia="ru-RU"/>
        </w:rPr>
        <w:t> 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электронные обращения даются письменные ответы (направляются письменные уведомления) в случаях, если: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</w:t>
      </w:r>
      <w:r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BB1097" w:rsidRDefault="00BB1097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</w:p>
    <w:p w:rsidR="007D0481" w:rsidRPr="007D0481" w:rsidRDefault="00BB1097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                                        </w:t>
      </w:r>
      <w:r w:rsidR="007D0481" w:rsidRPr="00BB1097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Заявитель имеет право</w:t>
      </w:r>
      <w:r w:rsidR="007D0481"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 </w:t>
      </w:r>
      <w:r w:rsidR="007D0481"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="007D0481"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 </w:t>
      </w:r>
      <w:r w:rsidR="007D0481"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="007D0481" w:rsidRPr="00BB1097">
        <w:rPr>
          <w:rFonts w:ascii="Times New Roman" w:eastAsia="Times New Roman" w:hAnsi="Times New Roman" w:cs="Times New Roman"/>
          <w:b/>
          <w:bCs/>
          <w:color w:val="4F4F4F"/>
          <w:sz w:val="28"/>
          <w:lang w:eastAsia="ru-RU"/>
        </w:rPr>
        <w:t>на отзыв электронного обращения, </w:t>
      </w:r>
      <w:r w:rsidR="007D0481"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который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7D0481" w:rsidRPr="007D0481" w:rsidRDefault="00BB1097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lastRenderedPageBreak/>
        <w:t>Ответ ОАО «</w:t>
      </w:r>
      <w:proofErr w:type="spellStart"/>
      <w:r w:rsidRPr="00BB10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Поставымебель</w:t>
      </w:r>
      <w:proofErr w:type="spellEnd"/>
      <w:r w:rsidRPr="00BB10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»</w:t>
      </w:r>
      <w:r w:rsidR="007D0481"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 обращение или решение об оставлении обращения без рассмотрения по существу согласно статье 20 «Обжалование ответов на обращение» Закона </w:t>
      </w:r>
      <w:r w:rsidR="007D0481" w:rsidRPr="007D0481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обжаловать в вышестоящую организацию</w:t>
      </w:r>
      <w:r w:rsidR="007D0481" w:rsidRPr="007D048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7D0481" w:rsidRPr="007D0481" w:rsidRDefault="007D0481" w:rsidP="007D0481">
      <w:pPr>
        <w:shd w:val="clear" w:color="auto" w:fill="FFFFFF"/>
        <w:spacing w:after="178" w:line="31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36810" w:rsidRPr="00BB1097" w:rsidRDefault="00F36810">
      <w:pPr>
        <w:rPr>
          <w:rFonts w:ascii="Times New Roman" w:hAnsi="Times New Roman" w:cs="Times New Roman"/>
        </w:rPr>
      </w:pPr>
    </w:p>
    <w:sectPr w:rsidR="00F36810" w:rsidRPr="00BB1097" w:rsidSect="007D0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481"/>
    <w:rsid w:val="007D0481"/>
    <w:rsid w:val="008464B4"/>
    <w:rsid w:val="00BB1097"/>
    <w:rsid w:val="00F3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10"/>
  </w:style>
  <w:style w:type="paragraph" w:styleId="1">
    <w:name w:val="heading 1"/>
    <w:basedOn w:val="a"/>
    <w:link w:val="10"/>
    <w:uiPriority w:val="9"/>
    <w:qFormat/>
    <w:rsid w:val="007D0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481"/>
    <w:rPr>
      <w:color w:val="0000FF"/>
      <w:u w:val="single"/>
    </w:rPr>
  </w:style>
  <w:style w:type="character" w:styleId="a5">
    <w:name w:val="Strong"/>
    <w:basedOn w:val="a0"/>
    <w:uiPriority w:val="22"/>
    <w:qFormat/>
    <w:rsid w:val="007D0481"/>
    <w:rPr>
      <w:b/>
      <w:bCs/>
    </w:rPr>
  </w:style>
  <w:style w:type="character" w:customStyle="1" w:styleId="apple-converted-space">
    <w:name w:val="apple-converted-space"/>
    <w:basedOn w:val="a0"/>
    <w:rsid w:val="007D0481"/>
  </w:style>
  <w:style w:type="paragraph" w:customStyle="1" w:styleId="title">
    <w:name w:val="title"/>
    <w:basedOn w:val="a"/>
    <w:rsid w:val="007D04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D04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048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D048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D048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vymeb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2016-02-22T11:47:00Z</dcterms:created>
  <dcterms:modified xsi:type="dcterms:W3CDTF">2016-02-22T12:08:00Z</dcterms:modified>
</cp:coreProperties>
</file>